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8502" w14:textId="77777777" w:rsidR="00E0625F" w:rsidRDefault="00E0625F">
      <w:pPr>
        <w:rPr>
          <w:rtl/>
        </w:rPr>
      </w:pPr>
      <w:r>
        <w:rPr>
          <w:rFonts w:hint="cs"/>
          <w:rtl/>
        </w:rPr>
        <w:t xml:space="preserve">رئیس مرکز توسعه تجارت الکترونیک: سکوت طولانی بانک مرکزی درباره </w:t>
      </w:r>
      <w:proofErr w:type="spellStart"/>
      <w:r>
        <w:rPr>
          <w:rFonts w:hint="cs"/>
          <w:rtl/>
        </w:rPr>
        <w:t>مسدودی</w:t>
      </w:r>
      <w:proofErr w:type="spellEnd"/>
      <w:r>
        <w:rPr>
          <w:rFonts w:hint="cs"/>
          <w:rtl/>
        </w:rPr>
        <w:t xml:space="preserve"> درگاه پرداخت </w:t>
      </w:r>
      <w:proofErr w:type="spellStart"/>
      <w:r>
        <w:rPr>
          <w:rFonts w:hint="cs"/>
          <w:rtl/>
        </w:rPr>
        <w:t>صرافی‌ها</w:t>
      </w:r>
      <w:proofErr w:type="spellEnd"/>
      <w:r>
        <w:rPr>
          <w:rFonts w:hint="cs"/>
          <w:rtl/>
        </w:rPr>
        <w:t xml:space="preserve"> توجیه ندارد</w:t>
      </w:r>
    </w:p>
    <w:p w14:paraId="38259EE3" w14:textId="765C8593" w:rsidR="00E0625F" w:rsidRDefault="00E0625F" w:rsidP="00E0625F">
      <w:pPr>
        <w:rPr>
          <w:rtl/>
        </w:rPr>
      </w:pPr>
    </w:p>
    <w:p w14:paraId="164D32A0" w14:textId="77777777" w:rsidR="00E0625F" w:rsidRDefault="00E0625F">
      <w:pPr>
        <w:rPr>
          <w:rtl/>
        </w:rPr>
      </w:pPr>
      <w:r>
        <w:rPr>
          <w:rFonts w:hint="cs"/>
          <w:rtl/>
        </w:rPr>
        <w:t xml:space="preserve">رئیس مرکز توسعه تجارت الکترونیک در نشست خبری اخیر خود، نسبت به سکوت طولانی بانک مرکزی در مورد </w:t>
      </w:r>
      <w:proofErr w:type="spellStart"/>
      <w:r>
        <w:rPr>
          <w:rFonts w:hint="cs"/>
          <w:rtl/>
        </w:rPr>
        <w:t>مسدودسازی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درگاه‌های</w:t>
      </w:r>
      <w:proofErr w:type="spellEnd"/>
      <w:r>
        <w:rPr>
          <w:rFonts w:hint="cs"/>
          <w:rtl/>
        </w:rPr>
        <w:t xml:space="preserve"> پرداخت </w:t>
      </w:r>
      <w:proofErr w:type="spellStart"/>
      <w:r>
        <w:rPr>
          <w:rFonts w:hint="cs"/>
          <w:rtl/>
        </w:rPr>
        <w:t>صرافی‌های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رمزارز</w:t>
      </w:r>
      <w:proofErr w:type="spellEnd"/>
      <w:r>
        <w:rPr>
          <w:rFonts w:hint="cs"/>
          <w:rtl/>
        </w:rPr>
        <w:t xml:space="preserve"> انتقاد کرد و گفت: «بانک مرکزی باید هر چه </w:t>
      </w:r>
      <w:proofErr w:type="spellStart"/>
      <w:r>
        <w:rPr>
          <w:rFonts w:hint="cs"/>
          <w:rtl/>
        </w:rPr>
        <w:t>سریع‌تر</w:t>
      </w:r>
      <w:proofErr w:type="spellEnd"/>
      <w:r>
        <w:rPr>
          <w:rFonts w:hint="cs"/>
          <w:rtl/>
        </w:rPr>
        <w:t xml:space="preserve"> موضع خود را در این زمینه مشخص کند.» او ابراز امیدواری کرد که با برگزاری جلسات فشرده در </w:t>
      </w:r>
      <w:proofErr w:type="spellStart"/>
      <w:r>
        <w:rPr>
          <w:rFonts w:hint="cs"/>
          <w:rtl/>
        </w:rPr>
        <w:t>هفته‌های</w:t>
      </w:r>
      <w:proofErr w:type="spellEnd"/>
      <w:r>
        <w:rPr>
          <w:rFonts w:hint="cs"/>
          <w:rtl/>
        </w:rPr>
        <w:t xml:space="preserve"> آینده، </w:t>
      </w:r>
      <w:proofErr w:type="spellStart"/>
      <w:r>
        <w:rPr>
          <w:rFonts w:hint="cs"/>
          <w:rtl/>
        </w:rPr>
        <w:t>گام‌های</w:t>
      </w:r>
      <w:proofErr w:type="spellEnd"/>
      <w:r>
        <w:rPr>
          <w:rFonts w:hint="cs"/>
          <w:rtl/>
        </w:rPr>
        <w:t xml:space="preserve"> مثبتی در این راستا برداشته شود.</w:t>
      </w:r>
    </w:p>
    <w:p w14:paraId="2A9BD488" w14:textId="77777777" w:rsidR="00E0625F" w:rsidRDefault="00E0625F">
      <w:pPr>
        <w:rPr>
          <w:rtl/>
        </w:rPr>
      </w:pPr>
    </w:p>
    <w:p w14:paraId="373525EC" w14:textId="77777777" w:rsidR="00E0625F" w:rsidRDefault="00E0625F">
      <w:pPr>
        <w:rPr>
          <w:rtl/>
        </w:rPr>
      </w:pPr>
      <w:r>
        <w:rPr>
          <w:rFonts w:hint="cs"/>
          <w:rtl/>
        </w:rPr>
        <w:t xml:space="preserve">امین </w:t>
      </w:r>
      <w:proofErr w:type="spellStart"/>
      <w:r>
        <w:rPr>
          <w:rFonts w:hint="cs"/>
          <w:rtl/>
        </w:rPr>
        <w:t>کلاهدوزان</w:t>
      </w:r>
      <w:proofErr w:type="spellEnd"/>
      <w:r>
        <w:rPr>
          <w:rFonts w:hint="cs"/>
          <w:rtl/>
        </w:rPr>
        <w:t xml:space="preserve"> تأکید کرد که سکوت بانک مرکزی درباره این موضوع غیرقابل توجیه است و باید علت </w:t>
      </w:r>
      <w:proofErr w:type="spellStart"/>
      <w:r>
        <w:rPr>
          <w:rFonts w:hint="cs"/>
          <w:rtl/>
        </w:rPr>
        <w:t>مسدودسازی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به‌طور</w:t>
      </w:r>
      <w:proofErr w:type="spellEnd"/>
      <w:r>
        <w:rPr>
          <w:rFonts w:hint="cs"/>
          <w:rtl/>
        </w:rPr>
        <w:t xml:space="preserve"> شفاف اعلام شود. او افزود: «بانک مرکزی باید راهکارهای مشخصی ارائه دهد و </w:t>
      </w:r>
      <w:proofErr w:type="spellStart"/>
      <w:r>
        <w:rPr>
          <w:rFonts w:hint="cs"/>
          <w:rtl/>
        </w:rPr>
        <w:t>زمان‌بندی</w:t>
      </w:r>
      <w:proofErr w:type="spellEnd"/>
      <w:r>
        <w:rPr>
          <w:rFonts w:hint="cs"/>
          <w:rtl/>
        </w:rPr>
        <w:t xml:space="preserve"> برای حل این مشکل تعیین کند. این </w:t>
      </w:r>
      <w:proofErr w:type="spellStart"/>
      <w:r>
        <w:rPr>
          <w:rFonts w:hint="cs"/>
          <w:rtl/>
        </w:rPr>
        <w:t>کم‌کاری</w:t>
      </w:r>
      <w:proofErr w:type="spellEnd"/>
      <w:r>
        <w:rPr>
          <w:rFonts w:hint="cs"/>
          <w:rtl/>
        </w:rPr>
        <w:t xml:space="preserve"> به معنای عدم تعامل و </w:t>
      </w:r>
      <w:proofErr w:type="spellStart"/>
      <w:r>
        <w:rPr>
          <w:rFonts w:hint="cs"/>
          <w:rtl/>
        </w:rPr>
        <w:t>مفاهمه</w:t>
      </w:r>
      <w:proofErr w:type="spellEnd"/>
      <w:r>
        <w:rPr>
          <w:rFonts w:hint="cs"/>
          <w:rtl/>
        </w:rPr>
        <w:t xml:space="preserve"> با بخش خصوصی است.»</w:t>
      </w:r>
    </w:p>
    <w:p w14:paraId="0CFC9146" w14:textId="77777777" w:rsidR="00E0625F" w:rsidRDefault="00E0625F">
      <w:pPr>
        <w:rPr>
          <w:rtl/>
        </w:rPr>
      </w:pPr>
    </w:p>
    <w:p w14:paraId="505DE94B" w14:textId="77777777" w:rsidR="00E0625F" w:rsidRDefault="00E0625F">
      <w:pPr>
        <w:rPr>
          <w:rtl/>
        </w:rPr>
      </w:pPr>
      <w:r>
        <w:rPr>
          <w:rFonts w:hint="cs"/>
          <w:rtl/>
        </w:rPr>
        <w:t xml:space="preserve">در ادامه، مهدی </w:t>
      </w:r>
      <w:proofErr w:type="spellStart"/>
      <w:r>
        <w:rPr>
          <w:rFonts w:hint="cs"/>
          <w:rtl/>
        </w:rPr>
        <w:t>فاطمیان</w:t>
      </w:r>
      <w:proofErr w:type="spellEnd"/>
      <w:r>
        <w:rPr>
          <w:rFonts w:hint="cs"/>
          <w:rtl/>
        </w:rPr>
        <w:t xml:space="preserve">، رئیس انجمن </w:t>
      </w:r>
      <w:proofErr w:type="spellStart"/>
      <w:r>
        <w:rPr>
          <w:rFonts w:hint="cs"/>
          <w:rtl/>
        </w:rPr>
        <w:t>فینتک</w:t>
      </w:r>
      <w:proofErr w:type="spellEnd"/>
      <w:r>
        <w:rPr>
          <w:rFonts w:hint="cs"/>
          <w:rtl/>
        </w:rPr>
        <w:t>، نیز به انتقاد از بانک مرکزی پرداخت و گفت: «</w:t>
      </w:r>
      <w:proofErr w:type="spellStart"/>
      <w:r>
        <w:rPr>
          <w:rFonts w:hint="cs"/>
          <w:rtl/>
        </w:rPr>
        <w:t>مسدودسازی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درگاه‌های</w:t>
      </w:r>
      <w:proofErr w:type="spellEnd"/>
      <w:r>
        <w:rPr>
          <w:rFonts w:hint="cs"/>
          <w:rtl/>
        </w:rPr>
        <w:t xml:space="preserve"> پرداخت باعث ایجاد سردرگمی در </w:t>
      </w:r>
      <w:proofErr w:type="spellStart"/>
      <w:r>
        <w:rPr>
          <w:rFonts w:hint="cs"/>
          <w:rtl/>
        </w:rPr>
        <w:t>کسب‌وکارها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انتظار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 xml:space="preserve"> که بانک مرکزی با فعالان این حوزه تعامل داشته باشد تا از </w:t>
      </w:r>
      <w:proofErr w:type="spellStart"/>
      <w:r>
        <w:rPr>
          <w:rFonts w:hint="cs"/>
          <w:rtl/>
        </w:rPr>
        <w:t>سوءتفاهم‌ها</w:t>
      </w:r>
      <w:proofErr w:type="spellEnd"/>
      <w:r>
        <w:rPr>
          <w:rFonts w:hint="cs"/>
          <w:rtl/>
        </w:rPr>
        <w:t xml:space="preserve"> جلوگیری شود.»</w:t>
      </w:r>
    </w:p>
    <w:p w14:paraId="3DCBCB4C" w14:textId="77777777" w:rsidR="00E0625F" w:rsidRDefault="00E0625F">
      <w:pPr>
        <w:rPr>
          <w:rtl/>
        </w:rPr>
      </w:pPr>
    </w:p>
    <w:p w14:paraId="4E42EF69" w14:textId="77777777" w:rsidR="00E0625F" w:rsidRDefault="00E0625F">
      <w:pPr>
        <w:rPr>
          <w:rtl/>
        </w:rPr>
      </w:pPr>
      <w:r>
        <w:rPr>
          <w:rFonts w:hint="cs"/>
          <w:rtl/>
        </w:rPr>
        <w:t>نیما قاضی، رئیس انجمن تجارت الکترونیک تهران، نیز به مشکلات ناشی از تصمیمات ناگهانی اشاره کرد و گفت: «</w:t>
      </w:r>
      <w:proofErr w:type="spellStart"/>
      <w:r>
        <w:rPr>
          <w:rFonts w:hint="cs"/>
          <w:rtl/>
        </w:rPr>
        <w:t>مسدودسازی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پلتفرم‌های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رمزارزی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منجر به </w:t>
      </w:r>
      <w:proofErr w:type="spellStart"/>
      <w:r>
        <w:rPr>
          <w:rFonts w:hint="cs"/>
          <w:rtl/>
        </w:rPr>
        <w:t>شکل‌گیری</w:t>
      </w:r>
      <w:proofErr w:type="spellEnd"/>
      <w:r>
        <w:rPr>
          <w:rFonts w:hint="cs"/>
          <w:rtl/>
        </w:rPr>
        <w:t xml:space="preserve"> بازارهای زیرزمینی و غیررسمی شود. ما انتظار داریم که دولت دلایل این تصمیمات را </w:t>
      </w:r>
      <w:proofErr w:type="spellStart"/>
      <w:r>
        <w:rPr>
          <w:rFonts w:hint="cs"/>
          <w:rtl/>
        </w:rPr>
        <w:t>به‌طور</w:t>
      </w:r>
      <w:proofErr w:type="spellEnd"/>
      <w:r>
        <w:rPr>
          <w:rFonts w:hint="cs"/>
          <w:rtl/>
        </w:rPr>
        <w:t xml:space="preserve"> شفاف اعلام کند.»</w:t>
      </w:r>
    </w:p>
    <w:p w14:paraId="78E76FF3" w14:textId="77777777" w:rsidR="00E0625F" w:rsidRDefault="00E0625F">
      <w:pPr>
        <w:rPr>
          <w:rtl/>
        </w:rPr>
      </w:pPr>
    </w:p>
    <w:p w14:paraId="61BEB131" w14:textId="77777777" w:rsidR="00E0625F" w:rsidRDefault="00E0625F">
      <w:pPr>
        <w:rPr>
          <w:rtl/>
        </w:rPr>
      </w:pPr>
      <w:r>
        <w:rPr>
          <w:rFonts w:hint="cs"/>
          <w:rtl/>
        </w:rPr>
        <w:t xml:space="preserve">مدیرعامل </w:t>
      </w:r>
      <w:proofErr w:type="spellStart"/>
      <w:r>
        <w:rPr>
          <w:rFonts w:hint="cs"/>
          <w:rtl/>
        </w:rPr>
        <w:t>جیبیت</w:t>
      </w:r>
      <w:proofErr w:type="spellEnd"/>
      <w:r>
        <w:rPr>
          <w:rFonts w:hint="cs"/>
          <w:rtl/>
        </w:rPr>
        <w:t xml:space="preserve"> نیز در این نشست گفت: «این اقدام بانک مرکزی نه تنها علیه یک شرکت بلکه علیه یک صنعت است. </w:t>
      </w:r>
      <w:proofErr w:type="spellStart"/>
      <w:r>
        <w:rPr>
          <w:rFonts w:hint="cs"/>
          <w:rtl/>
        </w:rPr>
        <w:t>مسدودسازی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درگاه‌ها</w:t>
      </w:r>
      <w:proofErr w:type="spellEnd"/>
      <w:r>
        <w:rPr>
          <w:rFonts w:hint="cs"/>
          <w:rtl/>
        </w:rPr>
        <w:t xml:space="preserve"> موجب توقف شریان مالی </w:t>
      </w:r>
      <w:proofErr w:type="spellStart"/>
      <w:r>
        <w:rPr>
          <w:rFonts w:hint="cs"/>
          <w:rtl/>
        </w:rPr>
        <w:t>کسب‌وکارها</w:t>
      </w:r>
      <w:proofErr w:type="spellEnd"/>
      <w:r>
        <w:rPr>
          <w:rFonts w:hint="cs"/>
          <w:rtl/>
        </w:rPr>
        <w:t xml:space="preserve"> شده است.» او همچنین بر اهمیت حفظ اعتماد کاربران تأکید کرد و گفت: «اگر اعتماد کاربران مخدوش شود، ممکن است بستر استفاده از </w:t>
      </w:r>
      <w:proofErr w:type="spellStart"/>
      <w:r>
        <w:rPr>
          <w:rFonts w:hint="cs"/>
          <w:rtl/>
        </w:rPr>
        <w:t>پلتفرم‌های</w:t>
      </w:r>
      <w:proofErr w:type="spellEnd"/>
      <w:r>
        <w:rPr>
          <w:rFonts w:hint="cs"/>
          <w:rtl/>
        </w:rPr>
        <w:t xml:space="preserve"> خارجی افزایش یابد.»</w:t>
      </w:r>
    </w:p>
    <w:p w14:paraId="6BA07EA3" w14:textId="77777777" w:rsidR="00E0625F" w:rsidRDefault="00E0625F">
      <w:pPr>
        <w:rPr>
          <w:rtl/>
        </w:rPr>
      </w:pPr>
    </w:p>
    <w:p w14:paraId="07272B41" w14:textId="77777777" w:rsidR="00E0625F" w:rsidRDefault="00E0625F">
      <w:pPr>
        <w:rPr>
          <w:rtl/>
        </w:rPr>
      </w:pPr>
      <w:r>
        <w:rPr>
          <w:rFonts w:hint="cs"/>
          <w:rtl/>
        </w:rPr>
        <w:t xml:space="preserve">عباس آشتیانی، رئیس کمیسیون </w:t>
      </w:r>
      <w:proofErr w:type="spellStart"/>
      <w:r>
        <w:rPr>
          <w:rFonts w:hint="cs"/>
          <w:rtl/>
        </w:rPr>
        <w:t>رمزارز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بلاکچین</w:t>
      </w:r>
      <w:proofErr w:type="spellEnd"/>
      <w:r>
        <w:rPr>
          <w:rFonts w:hint="cs"/>
          <w:rtl/>
        </w:rPr>
        <w:t xml:space="preserve"> نصر تهران، نسبت به عواقب منفی این تصمیم هشدار داد و گفت: «اگر اعتماد کاربران آسیب ببیند، بازارهای </w:t>
      </w:r>
      <w:proofErr w:type="spellStart"/>
      <w:r>
        <w:rPr>
          <w:rFonts w:hint="cs"/>
          <w:rtl/>
        </w:rPr>
        <w:t>بی‌ریشه</w:t>
      </w:r>
      <w:proofErr w:type="spellEnd"/>
      <w:r>
        <w:rPr>
          <w:rFonts w:hint="cs"/>
          <w:rtl/>
        </w:rPr>
        <w:t xml:space="preserve"> خارجی جایگزین خواهند شد و حقوق مردم </w:t>
      </w:r>
      <w:proofErr w:type="spellStart"/>
      <w:r>
        <w:rPr>
          <w:rFonts w:hint="cs"/>
          <w:rtl/>
        </w:rPr>
        <w:t>تضییع</w:t>
      </w:r>
      <w:proofErr w:type="spellEnd"/>
      <w:r>
        <w:rPr>
          <w:rFonts w:hint="cs"/>
          <w:rtl/>
        </w:rPr>
        <w:t xml:space="preserve"> خواهد شد.»</w:t>
      </w:r>
    </w:p>
    <w:p w14:paraId="04B30FA5" w14:textId="77777777" w:rsidR="00E0625F" w:rsidRDefault="00E0625F">
      <w:pPr>
        <w:rPr>
          <w:rtl/>
        </w:rPr>
      </w:pPr>
    </w:p>
    <w:p w14:paraId="646BD4CD" w14:textId="77777777" w:rsidR="00E0625F" w:rsidRDefault="00E0625F">
      <w:pPr>
        <w:rPr>
          <w:rtl/>
        </w:rPr>
      </w:pPr>
      <w:r>
        <w:rPr>
          <w:rFonts w:hint="cs"/>
          <w:rtl/>
        </w:rPr>
        <w:t xml:space="preserve">در نهایت، فعالان حوزه تجارت الکترونیک تأکید کردند که برای جلوگیری از بروز مشکلات بیشتر، نیازمند تعامل و گفتگو با نهادهای </w:t>
      </w:r>
      <w:proofErr w:type="spellStart"/>
      <w:r>
        <w:rPr>
          <w:rFonts w:hint="cs"/>
          <w:rtl/>
        </w:rPr>
        <w:t>تنظیم‌گر</w:t>
      </w:r>
      <w:proofErr w:type="spellEnd"/>
      <w:r>
        <w:rPr>
          <w:rFonts w:hint="cs"/>
          <w:rtl/>
        </w:rPr>
        <w:t xml:space="preserve"> هستند و خواستار شفافیت بیشتری از سوی بانک مرکزی شدند.</w:t>
      </w:r>
    </w:p>
    <w:p w14:paraId="17CFAE97" w14:textId="77777777" w:rsidR="00E0625F" w:rsidRDefault="00E0625F">
      <w:pPr>
        <w:rPr>
          <w:rtl/>
        </w:rPr>
      </w:pPr>
    </w:p>
    <w:p w14:paraId="1569A2D6" w14:textId="77777777" w:rsidR="00E0625F" w:rsidRDefault="00E0625F">
      <w:pPr>
        <w:rPr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55D1831A" w14:textId="33B96FCF" w:rsidR="00E0625F" w:rsidRDefault="00E0625F" w:rsidP="0065199E">
      <w:pPr>
        <w:rPr>
          <w:rtl/>
        </w:rPr>
      </w:pPr>
      <w:r>
        <w:rPr>
          <w:rFonts w:hint="cs"/>
          <w:rtl/>
        </w:rPr>
        <w:t>[1] رئیس مرکز توسعه تجارت الکترونیک: سکوت طولانی بانک مرکزی درباره ...</w:t>
      </w:r>
      <w:r>
        <w:rPr>
          <w:rFonts w:hint="cs"/>
        </w:rPr>
        <w:t>digiato.com</w:t>
      </w:r>
      <w:r>
        <w:rPr>
          <w:rFonts w:hint="cs"/>
          <w:rtl/>
        </w:rPr>
        <w:t xml:space="preserve"> › فناوری ایران </w:t>
      </w:r>
      <w:r>
        <w:rPr>
          <w:rFonts w:hint="cs"/>
        </w:rPr>
        <w:t>https://digiato.com/iran-technology-news/blocking-cryptocurrency-exchange-platforms</w:t>
      </w:r>
    </w:p>
    <w:p w14:paraId="619F6DA9" w14:textId="77777777" w:rsidR="00E0625F" w:rsidRDefault="00E0625F"/>
    <w:p w14:paraId="35419EB9" w14:textId="77777777" w:rsidR="00E0625F" w:rsidRDefault="00E0625F"/>
    <w:sectPr w:rsidR="00E0625F" w:rsidSect="00DB13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5F"/>
    <w:rsid w:val="00316739"/>
    <w:rsid w:val="00521C1F"/>
    <w:rsid w:val="0065199E"/>
    <w:rsid w:val="00DB1398"/>
    <w:rsid w:val="00E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01C1EC62"/>
  <w15:chartTrackingRefBased/>
  <w15:docId w15:val="{E1685ECC-CE4E-DD4F-97C6-09460411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E06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E06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E06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E06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E062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E0625F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E062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E0625F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E062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E0625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E06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E0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06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E06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0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E0625F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0625F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E0625F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06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E0625F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E06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2025-01-01T11:58:00Z</dcterms:created>
  <dcterms:modified xsi:type="dcterms:W3CDTF">2025-01-01T11:58:00Z</dcterms:modified>
</cp:coreProperties>
</file>